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47E" w:rsidRPr="00B2547E" w:rsidRDefault="00B2547E" w:rsidP="00B2547E">
      <w:pPr>
        <w:suppressAutoHyphens/>
        <w:overflowPunct w:val="0"/>
        <w:autoSpaceDE w:val="0"/>
        <w:autoSpaceDN w:val="0"/>
        <w:spacing w:line="240" w:lineRule="exact"/>
        <w:jc w:val="left"/>
        <w:textAlignment w:val="baseline"/>
        <w:rPr>
          <w:rFonts w:ascii="ＭＳ 明朝" w:eastAsia="ＭＳ 明朝" w:hAnsi="ＭＳ 明朝" w:cs="ＭＳ 明朝"/>
          <w:b/>
          <w:color w:val="000000"/>
          <w:kern w:val="0"/>
          <w:sz w:val="18"/>
          <w:szCs w:val="18"/>
        </w:rPr>
      </w:pPr>
      <w:r w:rsidRPr="00B2547E">
        <w:rPr>
          <w:rFonts w:ascii="ＭＳ 明朝" w:eastAsia="ＭＳ 明朝" w:hAnsi="ＭＳ 明朝" w:cs="ＭＳ 明朝" w:hint="eastAsia"/>
          <w:b/>
          <w:color w:val="000000"/>
          <w:kern w:val="0"/>
          <w:sz w:val="20"/>
          <w:szCs w:val="18"/>
        </w:rPr>
        <w:t>様式第二十五号の十四別紙二</w:t>
      </w:r>
    </w:p>
    <w:p w:rsidR="00B2547E" w:rsidRDefault="00B2547E" w:rsidP="00B2547E">
      <w:pPr>
        <w:suppressAutoHyphens/>
        <w:overflowPunct w:val="0"/>
        <w:autoSpaceDE w:val="0"/>
        <w:autoSpaceDN w:val="0"/>
        <w:spacing w:line="240" w:lineRule="exact"/>
        <w:jc w:val="left"/>
        <w:textAlignment w:val="baseline"/>
        <w:rPr>
          <w:rFonts w:ascii="ＭＳ 明朝" w:eastAsia="ＭＳ 明朝" w:hAnsi="ＭＳ 明朝" w:cs="ＭＳ 明朝"/>
          <w:color w:val="000000"/>
          <w:kern w:val="0"/>
          <w:sz w:val="18"/>
          <w:szCs w:val="18"/>
        </w:rPr>
      </w:pPr>
      <w:bookmarkStart w:id="0" w:name="_GoBack"/>
      <w:bookmarkEnd w:id="0"/>
    </w:p>
    <w:p w:rsidR="00774912" w:rsidRPr="00774912" w:rsidRDefault="00774912" w:rsidP="00B2547E">
      <w:pPr>
        <w:suppressAutoHyphens/>
        <w:overflowPunct w:val="0"/>
        <w:autoSpaceDE w:val="0"/>
        <w:autoSpaceDN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記載要領</w:t>
      </w:r>
    </w:p>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１　この名簿は、</w:t>
      </w:r>
      <w:r w:rsidRPr="00774912">
        <w:rPr>
          <w:rFonts w:ascii="ＭＳ 明朝" w:eastAsia="ＭＳ 明朝" w:hAnsi="ＭＳ 明朝" w:cs="ＭＳ 明朝" w:hint="eastAsia"/>
          <w:color w:val="000000"/>
          <w:kern w:val="0"/>
          <w:sz w:val="18"/>
          <w:szCs w:val="18"/>
          <w:bdr w:val="single" w:sz="4" w:space="0" w:color="000000"/>
        </w:rPr>
        <w:t>０</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４</w:t>
      </w:r>
      <w:r w:rsidRPr="00774912">
        <w:rPr>
          <w:rFonts w:ascii="ＭＳ 明朝" w:eastAsia="ＭＳ 明朝" w:hAnsi="ＭＳ 明朝" w:cs="ＭＳ 明朝" w:hint="eastAsia"/>
          <w:color w:val="000000"/>
          <w:kern w:val="0"/>
          <w:sz w:val="18"/>
          <w:szCs w:val="18"/>
        </w:rPr>
        <w:t>「審査基準日」に記入した日（以下「審査基準日」という。）において在籍する技術職員（第</w:t>
      </w:r>
      <w:r w:rsidRPr="00774912">
        <w:rPr>
          <w:rFonts w:ascii="ＭＳ 明朝" w:eastAsia="ＭＳ 明朝" w:hAnsi="ＭＳ 明朝" w:cs="ＭＳ 明朝"/>
          <w:color w:val="000000"/>
          <w:kern w:val="0"/>
          <w:sz w:val="18"/>
          <w:szCs w:val="18"/>
        </w:rPr>
        <w:t>18</w:t>
      </w:r>
      <w:r w:rsidRPr="00774912">
        <w:rPr>
          <w:rFonts w:ascii="ＭＳ 明朝" w:eastAsia="ＭＳ 明朝" w:hAnsi="ＭＳ 明朝" w:cs="ＭＳ 明朝" w:hint="eastAsia"/>
          <w:color w:val="000000"/>
          <w:kern w:val="0"/>
          <w:sz w:val="18"/>
          <w:szCs w:val="18"/>
        </w:rPr>
        <w:t>条の３第２項第１号から第３号に該当する者。以下同じ。）に該当する者全員について作成すること。なお、一人の技術職員につき技術職員として申請できる建設業の種類の数は２までとする。</w:t>
      </w:r>
    </w:p>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 xml:space="preserve">２　</w:t>
      </w:r>
      <w:r w:rsidRPr="00774912">
        <w:rPr>
          <w:rFonts w:ascii="ＭＳ 明朝" w:eastAsia="ＭＳ 明朝" w:hAnsi="ＭＳ 明朝" w:cs="ＭＳ 明朝" w:hint="eastAsia"/>
          <w:color w:val="000000"/>
          <w:kern w:val="0"/>
          <w:sz w:val="18"/>
          <w:szCs w:val="18"/>
          <w:bdr w:val="single" w:sz="4" w:space="0" w:color="000000"/>
        </w:rPr>
        <w:t xml:space="preserve">　</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 xml:space="preserve">　</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 xml:space="preserve">　</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 xml:space="preserve">　</w:t>
      </w:r>
      <w:r w:rsidRPr="00774912">
        <w:rPr>
          <w:rFonts w:ascii="ＭＳ 明朝" w:eastAsia="ＭＳ 明朝" w:hAnsi="ＭＳ 明朝" w:cs="ＭＳ 明朝" w:hint="eastAsia"/>
          <w:color w:val="000000"/>
          <w:kern w:val="0"/>
          <w:sz w:val="18"/>
          <w:szCs w:val="18"/>
        </w:rPr>
        <w:t>で表示された枠（以下「カラム」という。）に記入する場合は、１カラムに１文字ずつ丁寧に、かつ、カラムからはみ出さないように数字を記入すること。例えば</w:t>
      </w:r>
      <w:r w:rsidRPr="00774912">
        <w:rPr>
          <w:rFonts w:ascii="ＭＳ 明朝" w:eastAsia="ＭＳ 明朝" w:hAnsi="ＭＳ 明朝" w:cs="ＭＳ 明朝" w:hint="eastAsia"/>
          <w:color w:val="000000"/>
          <w:kern w:val="0"/>
          <w:sz w:val="18"/>
          <w:szCs w:val="18"/>
          <w:bdr w:val="single" w:sz="4" w:space="0" w:color="000000"/>
        </w:rPr>
        <w:t xml:space="preserve">　</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 xml:space="preserve">　</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１</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２</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rPr>
        <w:t>のように右詰めで記入すること。</w:t>
      </w:r>
    </w:p>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 xml:space="preserve">３　</w:t>
      </w:r>
      <w:r w:rsidRPr="00774912">
        <w:rPr>
          <w:rFonts w:ascii="ＭＳ 明朝" w:eastAsia="ＭＳ 明朝" w:hAnsi="ＭＳ 明朝" w:cs="ＭＳ 明朝" w:hint="eastAsia"/>
          <w:color w:val="000000"/>
          <w:kern w:val="0"/>
          <w:sz w:val="18"/>
          <w:szCs w:val="18"/>
          <w:bdr w:val="single" w:sz="4" w:space="0" w:color="000000"/>
        </w:rPr>
        <w:t>８</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１</w:t>
      </w:r>
      <w:r w:rsidRPr="00774912">
        <w:rPr>
          <w:rFonts w:ascii="ＭＳ 明朝" w:eastAsia="ＭＳ 明朝" w:hAnsi="ＭＳ 明朝" w:cs="ＭＳ 明朝" w:hint="eastAsia"/>
          <w:color w:val="000000"/>
          <w:kern w:val="0"/>
          <w:sz w:val="18"/>
          <w:szCs w:val="18"/>
        </w:rPr>
        <w:t>「頁数」の欄は、頁番号を記入すること。例えば技術職員名簿の枚数が３枚目であれば</w:t>
      </w:r>
      <w:r w:rsidRPr="00774912">
        <w:rPr>
          <w:rFonts w:ascii="ＭＳ 明朝" w:eastAsia="ＭＳ 明朝" w:hAnsi="ＭＳ 明朝" w:cs="ＭＳ 明朝" w:hint="eastAsia"/>
          <w:color w:val="000000"/>
          <w:kern w:val="0"/>
          <w:sz w:val="18"/>
          <w:szCs w:val="18"/>
          <w:bdr w:val="single" w:sz="4" w:space="0" w:color="000000"/>
        </w:rPr>
        <w:t>０</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０</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３</w:t>
      </w:r>
      <w:r w:rsidRPr="00774912">
        <w:rPr>
          <w:rFonts w:ascii="ＭＳ 明朝" w:eastAsia="ＭＳ 明朝" w:hAnsi="ＭＳ 明朝" w:cs="ＭＳ 明朝" w:hint="eastAsia"/>
          <w:color w:val="000000"/>
          <w:kern w:val="0"/>
          <w:sz w:val="18"/>
          <w:szCs w:val="18"/>
        </w:rPr>
        <w:t>、</w:t>
      </w:r>
      <w:r w:rsidRPr="00774912">
        <w:rPr>
          <w:rFonts w:ascii="ＭＳ 明朝" w:eastAsia="ＭＳ 明朝" w:hAnsi="ＭＳ 明朝" w:cs="ＭＳ 明朝"/>
          <w:color w:val="000000"/>
          <w:kern w:val="0"/>
          <w:sz w:val="18"/>
          <w:szCs w:val="18"/>
        </w:rPr>
        <w:t>12</w:t>
      </w:r>
      <w:r w:rsidRPr="00774912">
        <w:rPr>
          <w:rFonts w:ascii="ＭＳ 明朝" w:eastAsia="ＭＳ 明朝" w:hAnsi="ＭＳ 明朝" w:cs="ＭＳ 明朝" w:hint="eastAsia"/>
          <w:color w:val="000000"/>
          <w:kern w:val="0"/>
          <w:sz w:val="18"/>
          <w:szCs w:val="18"/>
        </w:rPr>
        <w:t>枚目であれば</w:t>
      </w:r>
      <w:r w:rsidRPr="00774912">
        <w:rPr>
          <w:rFonts w:ascii="ＭＳ 明朝" w:eastAsia="ＭＳ 明朝" w:hAnsi="ＭＳ 明朝" w:cs="ＭＳ 明朝" w:hint="eastAsia"/>
          <w:color w:val="000000"/>
          <w:kern w:val="0"/>
          <w:sz w:val="18"/>
          <w:szCs w:val="18"/>
          <w:bdr w:val="single" w:sz="4" w:space="0" w:color="000000"/>
        </w:rPr>
        <w:t>０</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１</w:t>
      </w:r>
      <w:r w:rsidRPr="00774912">
        <w:rPr>
          <w:rFonts w:ascii="ＭＳ 明朝" w:eastAsia="ＭＳ 明朝" w:hAnsi="ＭＳ 明朝" w:cs="ＭＳ 明朝"/>
          <w:color w:val="000000"/>
          <w:kern w:val="0"/>
          <w:sz w:val="18"/>
          <w:szCs w:val="18"/>
        </w:rPr>
        <w:t xml:space="preserve"> </w:t>
      </w:r>
      <w:r w:rsidRPr="00774912">
        <w:rPr>
          <w:rFonts w:ascii="ＭＳ 明朝" w:eastAsia="ＭＳ 明朝" w:hAnsi="ＭＳ 明朝" w:cs="ＭＳ 明朝" w:hint="eastAsia"/>
          <w:color w:val="000000"/>
          <w:kern w:val="0"/>
          <w:sz w:val="18"/>
          <w:szCs w:val="18"/>
          <w:bdr w:val="single" w:sz="4" w:space="0" w:color="000000"/>
        </w:rPr>
        <w:t>２</w:t>
      </w:r>
      <w:r w:rsidRPr="00774912">
        <w:rPr>
          <w:rFonts w:ascii="ＭＳ 明朝" w:eastAsia="ＭＳ 明朝" w:hAnsi="ＭＳ 明朝" w:cs="ＭＳ 明朝" w:hint="eastAsia"/>
          <w:color w:val="000000"/>
          <w:kern w:val="0"/>
          <w:sz w:val="18"/>
          <w:szCs w:val="18"/>
        </w:rPr>
        <w:t>のように、カラムに数字を記入するに当たつて空位のカラムに「０」を記入すること。</w:t>
      </w:r>
    </w:p>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４　「新規掲載者」の欄は、審査対象年内に新規に技術職員となった者につき、○印を記入すること。</w:t>
      </w:r>
    </w:p>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５　「審査基準日現在の満年齢」の欄は、当該技術職員の審査基準日時点での満年齢を記入すること。</w:t>
      </w:r>
    </w:p>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６　「業種コード」の欄は、経営規模等評価等対象建設業のうち、技術職員の数の算出において対象とする建設業の種</w:t>
      </w:r>
    </w:p>
    <w:p w:rsidR="00774912" w:rsidRPr="00774912" w:rsidRDefault="00774912" w:rsidP="00B2547E">
      <w:pPr>
        <w:suppressAutoHyphens/>
        <w:overflowPunct w:val="0"/>
        <w:autoSpaceDE w:val="0"/>
        <w:autoSpaceDN w:val="0"/>
        <w:spacing w:line="240" w:lineRule="exact"/>
        <w:ind w:left="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 xml:space="preserve">　類を次の表から２つ以内で選び該当するコードを記入すること</w:t>
      </w:r>
      <w:r w:rsidRPr="00774912">
        <w:rPr>
          <w:rFonts w:ascii="ＭＳ 明朝" w:eastAsia="ＭＳ 明朝" w:hAnsi="ＭＳ 明朝" w:cs="ＭＳ 明朝" w:hint="eastAsia"/>
          <w:color w:val="000000"/>
          <w:kern w:val="0"/>
          <w:sz w:val="18"/>
          <w:szCs w:val="18"/>
          <w:u w:val="single" w:color="000000"/>
        </w:rPr>
        <w:t>。</w:t>
      </w: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4"/>
        <w:gridCol w:w="2695"/>
        <w:gridCol w:w="674"/>
        <w:gridCol w:w="2599"/>
        <w:gridCol w:w="674"/>
        <w:gridCol w:w="2599"/>
      </w:tblGrid>
      <w:tr w:rsidR="00774912" w:rsidRPr="00774912">
        <w:tc>
          <w:tcPr>
            <w:tcW w:w="674"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コード</w:t>
            </w:r>
          </w:p>
        </w:tc>
        <w:tc>
          <w:tcPr>
            <w:tcW w:w="2695"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建設業の種類</w:t>
            </w:r>
          </w:p>
        </w:tc>
        <w:tc>
          <w:tcPr>
            <w:tcW w:w="674"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コード</w:t>
            </w:r>
          </w:p>
        </w:tc>
        <w:tc>
          <w:tcPr>
            <w:tcW w:w="2599"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建設業の種類</w:t>
            </w:r>
          </w:p>
        </w:tc>
        <w:tc>
          <w:tcPr>
            <w:tcW w:w="674"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コード</w:t>
            </w:r>
          </w:p>
        </w:tc>
        <w:tc>
          <w:tcPr>
            <w:tcW w:w="2599"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建設業の種類</w:t>
            </w:r>
          </w:p>
        </w:tc>
      </w:tr>
      <w:tr w:rsidR="00774912" w:rsidRPr="00774912">
        <w:tc>
          <w:tcPr>
            <w:tcW w:w="674"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01</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02</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03</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04</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05</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06</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07</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08</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09</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10</w:t>
            </w:r>
          </w:p>
        </w:tc>
        <w:tc>
          <w:tcPr>
            <w:tcW w:w="2695"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土木工事業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建築工事業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大工工事業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左官工事業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とび・土工工事業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石工事業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屋根工事業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電気工事業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管工事業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タイル</w:t>
            </w:r>
            <w:r w:rsidRPr="00774912">
              <w:rPr>
                <w:rFonts w:ascii="ＭＳ 明朝" w:eastAsia="ＭＳ 明朝" w:hAnsi="ＭＳ 明朝" w:cs="ＭＳ 明朝" w:hint="eastAsia"/>
                <w:color w:val="000000"/>
                <w:spacing w:val="-2"/>
                <w:w w:val="50"/>
                <w:kern w:val="0"/>
                <w:sz w:val="18"/>
                <w:szCs w:val="18"/>
              </w:rPr>
              <w:t>・</w:t>
            </w:r>
            <w:r w:rsidRPr="00774912">
              <w:rPr>
                <w:rFonts w:ascii="ＭＳ 明朝" w:eastAsia="ＭＳ 明朝" w:hAnsi="ＭＳ 明朝" w:cs="ＭＳ 明朝" w:hint="eastAsia"/>
                <w:color w:val="000000"/>
                <w:kern w:val="0"/>
                <w:sz w:val="18"/>
                <w:szCs w:val="18"/>
              </w:rPr>
              <w:t>れんが</w:t>
            </w:r>
            <w:r w:rsidRPr="00774912">
              <w:rPr>
                <w:rFonts w:ascii="ＭＳ 明朝" w:eastAsia="ＭＳ 明朝" w:hAnsi="ＭＳ 明朝" w:cs="ＭＳ 明朝" w:hint="eastAsia"/>
                <w:color w:val="000000"/>
                <w:spacing w:val="-2"/>
                <w:w w:val="50"/>
                <w:kern w:val="0"/>
                <w:sz w:val="18"/>
                <w:szCs w:val="18"/>
              </w:rPr>
              <w:t>・</w:t>
            </w:r>
            <w:r w:rsidRPr="00774912">
              <w:rPr>
                <w:rFonts w:ascii="ＭＳ 明朝" w:eastAsia="ＭＳ 明朝" w:hAnsi="ＭＳ 明朝" w:cs="ＭＳ 明朝" w:hint="eastAsia"/>
                <w:color w:val="000000"/>
                <w:kern w:val="0"/>
                <w:sz w:val="18"/>
                <w:szCs w:val="18"/>
              </w:rPr>
              <w:t>ブロック工事業</w:t>
            </w:r>
          </w:p>
        </w:tc>
        <w:tc>
          <w:tcPr>
            <w:tcW w:w="674"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11</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12</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13</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14</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15</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16</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17</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18</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19</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20</w:t>
            </w:r>
          </w:p>
        </w:tc>
        <w:tc>
          <w:tcPr>
            <w:tcW w:w="2599"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鋼構造物工事業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鉄筋工事業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舗装工事業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しゆんせつ工事業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板金工事業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ガラス工事業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塗装工事業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防水工事業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内装仕上工事業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機械器具設置工事業</w:t>
            </w:r>
          </w:p>
        </w:tc>
        <w:tc>
          <w:tcPr>
            <w:tcW w:w="674"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21</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22</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23</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24</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25</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26</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27</w:t>
            </w:r>
          </w:p>
          <w:p w:rsidR="00774912" w:rsidRPr="00774912" w:rsidRDefault="00774912" w:rsidP="00B2547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28</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 xml:space="preserve">  29</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 xml:space="preserve">  </w:t>
            </w:r>
          </w:p>
        </w:tc>
        <w:tc>
          <w:tcPr>
            <w:tcW w:w="2599" w:type="dxa"/>
            <w:tcBorders>
              <w:top w:val="single" w:sz="4" w:space="0" w:color="000000"/>
              <w:left w:val="single" w:sz="4" w:space="0" w:color="000000"/>
              <w:bottom w:val="single" w:sz="4" w:space="0" w:color="000000"/>
              <w:right w:val="single" w:sz="4" w:space="0" w:color="000000"/>
            </w:tcBorders>
          </w:tcPr>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熱絶縁工事業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電気通信工事業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造園工事業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さく井工事業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建具工事業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水道施設工事業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消防施設工事業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清掃施設工事業</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解体工事</w:t>
            </w:r>
          </w:p>
          <w:p w:rsidR="00774912" w:rsidRPr="00774912" w:rsidRDefault="00774912" w:rsidP="00B2547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r>
    </w:tbl>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７　「有資格区分コード」の欄は、技術職員が保有する資格のうち、「業種コード」の欄で記入したコードに対応する建設業の種類に係るものについて別表（四）及び別表（五）の分類に従い、該当するコードを記入すること。</w:t>
      </w:r>
    </w:p>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８　「講習受講」の欄は、法第</w:t>
      </w:r>
      <w:r w:rsidRPr="00774912">
        <w:rPr>
          <w:rFonts w:ascii="ＭＳ 明朝" w:eastAsia="ＭＳ 明朝" w:hAnsi="ＭＳ 明朝" w:cs="ＭＳ 明朝"/>
          <w:color w:val="000000"/>
          <w:kern w:val="0"/>
          <w:sz w:val="18"/>
          <w:szCs w:val="18"/>
        </w:rPr>
        <w:t>15</w:t>
      </w:r>
      <w:r w:rsidRPr="00774912">
        <w:rPr>
          <w:rFonts w:ascii="ＭＳ 明朝" w:eastAsia="ＭＳ 明朝" w:hAnsi="ＭＳ 明朝" w:cs="ＭＳ 明朝" w:hint="eastAsia"/>
          <w:color w:val="000000"/>
          <w:kern w:val="0"/>
          <w:sz w:val="18"/>
          <w:szCs w:val="18"/>
        </w:rPr>
        <w:t>条第２号イに該当する者が、法第</w:t>
      </w:r>
      <w:r w:rsidRPr="00774912">
        <w:rPr>
          <w:rFonts w:ascii="ＭＳ 明朝" w:eastAsia="ＭＳ 明朝" w:hAnsi="ＭＳ 明朝" w:cs="ＭＳ 明朝"/>
          <w:color w:val="000000"/>
          <w:kern w:val="0"/>
          <w:sz w:val="18"/>
          <w:szCs w:val="18"/>
        </w:rPr>
        <w:t>27</w:t>
      </w:r>
      <w:r w:rsidRPr="00774912">
        <w:rPr>
          <w:rFonts w:ascii="ＭＳ 明朝" w:eastAsia="ＭＳ 明朝" w:hAnsi="ＭＳ 明朝" w:cs="ＭＳ 明朝" w:hint="eastAsia"/>
          <w:color w:val="000000"/>
          <w:kern w:val="0"/>
          <w:sz w:val="18"/>
          <w:szCs w:val="18"/>
        </w:rPr>
        <w:t>条の</w:t>
      </w:r>
      <w:r w:rsidRPr="00774912">
        <w:rPr>
          <w:rFonts w:ascii="ＭＳ 明朝" w:eastAsia="ＭＳ 明朝" w:hAnsi="ＭＳ 明朝" w:cs="ＭＳ 明朝"/>
          <w:color w:val="000000"/>
          <w:kern w:val="0"/>
          <w:sz w:val="18"/>
          <w:szCs w:val="18"/>
        </w:rPr>
        <w:t>18</w:t>
      </w:r>
      <w:r w:rsidRPr="00774912">
        <w:rPr>
          <w:rFonts w:ascii="ＭＳ 明朝" w:eastAsia="ＭＳ 明朝" w:hAnsi="ＭＳ 明朝" w:cs="ＭＳ 明朝" w:hint="eastAsia"/>
          <w:color w:val="000000"/>
          <w:kern w:val="0"/>
          <w:sz w:val="18"/>
          <w:szCs w:val="18"/>
        </w:rPr>
        <w:t>第１項の規定により監理技術者資格者証の交付を受けている場合であつて、法第</w:t>
      </w:r>
      <w:r w:rsidRPr="00774912">
        <w:rPr>
          <w:rFonts w:ascii="ＭＳ 明朝" w:eastAsia="ＭＳ 明朝" w:hAnsi="ＭＳ 明朝" w:cs="ＭＳ 明朝"/>
          <w:color w:val="000000"/>
          <w:kern w:val="0"/>
          <w:sz w:val="18"/>
          <w:szCs w:val="18"/>
        </w:rPr>
        <w:t>26</w:t>
      </w:r>
      <w:r w:rsidRPr="00774912">
        <w:rPr>
          <w:rFonts w:ascii="ＭＳ 明朝" w:eastAsia="ＭＳ 明朝" w:hAnsi="ＭＳ 明朝" w:cs="ＭＳ 明朝" w:hint="eastAsia"/>
          <w:color w:val="000000"/>
          <w:kern w:val="0"/>
          <w:sz w:val="18"/>
          <w:szCs w:val="18"/>
        </w:rPr>
        <w:t>条の４から第</w:t>
      </w:r>
      <w:r w:rsidRPr="00774912">
        <w:rPr>
          <w:rFonts w:ascii="ＭＳ 明朝" w:eastAsia="ＭＳ 明朝" w:hAnsi="ＭＳ 明朝" w:cs="ＭＳ 明朝"/>
          <w:color w:val="000000"/>
          <w:kern w:val="0"/>
          <w:sz w:val="18"/>
          <w:szCs w:val="18"/>
        </w:rPr>
        <w:t>26</w:t>
      </w:r>
      <w:r w:rsidRPr="00774912">
        <w:rPr>
          <w:rFonts w:ascii="ＭＳ 明朝" w:eastAsia="ＭＳ 明朝" w:hAnsi="ＭＳ 明朝" w:cs="ＭＳ 明朝" w:hint="eastAsia"/>
          <w:color w:val="000000"/>
          <w:kern w:val="0"/>
          <w:sz w:val="18"/>
          <w:szCs w:val="18"/>
        </w:rPr>
        <w:t>条の６までの規定により国土交通大臣の登録を受けた講習を受講した場合は「１」を、その他の場合は「２」を記入すること。</w:t>
      </w:r>
    </w:p>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hint="eastAsia"/>
          <w:color w:val="000000"/>
          <w:kern w:val="0"/>
          <w:sz w:val="18"/>
          <w:szCs w:val="18"/>
        </w:rPr>
        <w:t>９　「監理技術者資格者証交付番号」の欄は、法第</w:t>
      </w:r>
      <w:r w:rsidRPr="00774912">
        <w:rPr>
          <w:rFonts w:ascii="ＭＳ 明朝" w:eastAsia="ＭＳ 明朝" w:hAnsi="ＭＳ 明朝" w:cs="ＭＳ 明朝"/>
          <w:color w:val="000000"/>
          <w:kern w:val="0"/>
          <w:sz w:val="18"/>
          <w:szCs w:val="18"/>
        </w:rPr>
        <w:t>27</w:t>
      </w:r>
      <w:r w:rsidRPr="00774912">
        <w:rPr>
          <w:rFonts w:ascii="ＭＳ 明朝" w:eastAsia="ＭＳ 明朝" w:hAnsi="ＭＳ 明朝" w:cs="ＭＳ 明朝" w:hint="eastAsia"/>
          <w:color w:val="000000"/>
          <w:kern w:val="0"/>
          <w:sz w:val="18"/>
          <w:szCs w:val="18"/>
        </w:rPr>
        <w:t>条の</w:t>
      </w:r>
      <w:r w:rsidRPr="00774912">
        <w:rPr>
          <w:rFonts w:ascii="ＭＳ 明朝" w:eastAsia="ＭＳ 明朝" w:hAnsi="ＭＳ 明朝" w:cs="ＭＳ 明朝"/>
          <w:color w:val="000000"/>
          <w:kern w:val="0"/>
          <w:sz w:val="18"/>
          <w:szCs w:val="18"/>
        </w:rPr>
        <w:t>18</w:t>
      </w:r>
      <w:r w:rsidRPr="00774912">
        <w:rPr>
          <w:rFonts w:ascii="ＭＳ 明朝" w:eastAsia="ＭＳ 明朝" w:hAnsi="ＭＳ 明朝" w:cs="ＭＳ 明朝" w:hint="eastAsia"/>
          <w:color w:val="000000"/>
          <w:kern w:val="0"/>
          <w:sz w:val="18"/>
          <w:szCs w:val="18"/>
        </w:rPr>
        <w:t>第１項の規定により監理技術者資格者証の交付を受けている者についてその交付番号を記載すること。</w:t>
      </w:r>
    </w:p>
    <w:p w:rsidR="00774912" w:rsidRPr="00774912" w:rsidRDefault="00774912" w:rsidP="00B2547E">
      <w:pPr>
        <w:suppressAutoHyphens/>
        <w:overflowPunct w:val="0"/>
        <w:autoSpaceDE w:val="0"/>
        <w:autoSpaceDN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774912">
        <w:rPr>
          <w:rFonts w:ascii="ＭＳ 明朝" w:eastAsia="ＭＳ 明朝" w:hAnsi="ＭＳ 明朝" w:cs="ＭＳ 明朝"/>
          <w:color w:val="000000"/>
          <w:kern w:val="0"/>
          <w:sz w:val="18"/>
          <w:szCs w:val="18"/>
        </w:rPr>
        <w:t>10</w:t>
      </w:r>
      <w:r w:rsidRPr="00774912">
        <w:rPr>
          <w:rFonts w:ascii="ＭＳ 明朝" w:eastAsia="ＭＳ 明朝" w:hAnsi="ＭＳ 明朝" w:cs="ＭＳ 明朝" w:hint="eastAsia"/>
          <w:color w:val="000000"/>
          <w:kern w:val="0"/>
          <w:sz w:val="18"/>
          <w:szCs w:val="18"/>
        </w:rPr>
        <w:t xml:space="preserve">　「ＣＰＤ単位取得数」の欄は、第７条の３第３号若しくは第</w:t>
      </w:r>
      <w:r w:rsidRPr="00774912">
        <w:rPr>
          <w:rFonts w:ascii="ＭＳ 明朝" w:eastAsia="ＭＳ 明朝" w:hAnsi="ＭＳ 明朝" w:cs="ＭＳ 明朝"/>
          <w:color w:val="000000"/>
          <w:kern w:val="0"/>
          <w:sz w:val="18"/>
          <w:szCs w:val="18"/>
        </w:rPr>
        <w:t>18</w:t>
      </w:r>
      <w:r w:rsidRPr="00774912">
        <w:rPr>
          <w:rFonts w:ascii="ＭＳ 明朝" w:eastAsia="ＭＳ 明朝" w:hAnsi="ＭＳ 明朝" w:cs="ＭＳ 明朝" w:hint="eastAsia"/>
          <w:color w:val="000000"/>
          <w:kern w:val="0"/>
          <w:sz w:val="18"/>
          <w:szCs w:val="18"/>
        </w:rPr>
        <w:t>条の３第２項第１号に規定する者又は１級若しくは２級の第一次検定に合格した者が、審査基準日から１年以内に取得したＣＰＤ（建設工事の施工の管理に従事する者を対象としてその能力の向上を目的として行われる継続学習をいう。以下同じ。）の単位数（ただし、算入できるＣＰＤ単位数は一人当たり</w:t>
      </w:r>
      <w:r w:rsidRPr="00774912">
        <w:rPr>
          <w:rFonts w:ascii="ＭＳ 明朝" w:eastAsia="ＭＳ 明朝" w:hAnsi="ＭＳ 明朝" w:cs="ＭＳ 明朝"/>
          <w:color w:val="000000"/>
          <w:kern w:val="0"/>
          <w:sz w:val="18"/>
          <w:szCs w:val="18"/>
        </w:rPr>
        <w:t>30</w:t>
      </w:r>
      <w:r w:rsidRPr="00774912">
        <w:rPr>
          <w:rFonts w:ascii="ＭＳ 明朝" w:eastAsia="ＭＳ 明朝" w:hAnsi="ＭＳ 明朝" w:cs="ＭＳ 明朝" w:hint="eastAsia"/>
          <w:color w:val="000000"/>
          <w:kern w:val="0"/>
          <w:sz w:val="18"/>
          <w:szCs w:val="18"/>
        </w:rPr>
        <w:t>単位を上限とする。）を記載すること。</w:t>
      </w:r>
    </w:p>
    <w:p w:rsidR="00EA3D1D" w:rsidRDefault="00EA3D1D" w:rsidP="00B2547E">
      <w:pPr>
        <w:spacing w:line="240" w:lineRule="exact"/>
      </w:pPr>
    </w:p>
    <w:sectPr w:rsidR="00EA3D1D" w:rsidSect="00774912">
      <w:pgSz w:w="11906" w:h="16838"/>
      <w:pgMar w:top="1190" w:right="850" w:bottom="850" w:left="850" w:header="720" w:footer="720" w:gutter="0"/>
      <w:pgNumType w:start="1"/>
      <w:cols w:space="720"/>
      <w:noEndnote/>
      <w:docGrid w:type="linesAndChars" w:linePitch="246"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912"/>
    <w:rsid w:val="00774912"/>
    <w:rsid w:val="00B2547E"/>
    <w:rsid w:val="00EA3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994CE3"/>
  <w15:chartTrackingRefBased/>
  <w15:docId w15:val="{34CB6D7E-6C99-4F3C-B3CF-5A6FC6A0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208</Words>
  <Characters>1189</Characters>
  <Application>Microsoft Office Word</Application>
  <DocSecurity>0</DocSecurity>
  <Lines>9</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富山県</cp:lastModifiedBy>
  <cp:revision>2</cp:revision>
  <dcterms:created xsi:type="dcterms:W3CDTF">2021-02-19T00:13:00Z</dcterms:created>
  <dcterms:modified xsi:type="dcterms:W3CDTF">2021-02-19T06:34:00Z</dcterms:modified>
</cp:coreProperties>
</file>